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77" w:rsidRDefault="00706477" w:rsidP="00706477">
      <w:pPr>
        <w:ind w:right="168"/>
        <w:jc w:val="left"/>
        <w:rPr>
          <w:rFonts w:asciiTheme="majorEastAsia" w:eastAsiaTheme="majorEastAsia" w:hAnsiTheme="majorEastAsia" w:cs="Times New Roman"/>
          <w:color w:val="000000" w:themeColor="text1"/>
          <w:spacing w:val="8"/>
          <w:sz w:val="32"/>
          <w:szCs w:val="32"/>
        </w:rPr>
      </w:pPr>
      <w:r>
        <w:rPr>
          <w:rFonts w:asciiTheme="majorEastAsia" w:eastAsiaTheme="majorEastAsia" w:hAnsiTheme="majorEastAsia" w:cs="Times New Roman" w:hint="eastAsia"/>
          <w:color w:val="000000" w:themeColor="text1"/>
          <w:spacing w:val="8"/>
          <w:sz w:val="32"/>
          <w:szCs w:val="32"/>
        </w:rPr>
        <w:t>附件1</w:t>
      </w:r>
    </w:p>
    <w:p w:rsidR="00706477" w:rsidRDefault="00706477" w:rsidP="00706477">
      <w:pPr>
        <w:ind w:right="168"/>
        <w:jc w:val="center"/>
        <w:rPr>
          <w:rFonts w:ascii="方正小标宋简体" w:eastAsia="方正小标宋简体" w:hAnsi="方正小标宋简体" w:cs="Times New Roman"/>
          <w:color w:val="000000" w:themeColor="text1"/>
          <w:spacing w:val="8"/>
          <w:sz w:val="44"/>
          <w:szCs w:val="44"/>
        </w:rPr>
      </w:pPr>
      <w:r>
        <w:rPr>
          <w:rFonts w:ascii="方正小标宋简体" w:eastAsia="方正小标宋简体" w:hAnsi="方正小标宋简体" w:cs="Times New Roman" w:hint="eastAsia"/>
          <w:color w:val="000000" w:themeColor="text1"/>
          <w:spacing w:val="8"/>
          <w:sz w:val="44"/>
          <w:szCs w:val="44"/>
        </w:rPr>
        <w:t>洪雅县卫生健康系统2022年公开招聘</w:t>
      </w:r>
      <w:r>
        <w:rPr>
          <w:rFonts w:ascii="方正小标宋简体" w:eastAsia="方正小标宋简体" w:hAnsi="方正小标宋简体" w:cs="Times New Roman"/>
          <w:color w:val="000000" w:themeColor="text1"/>
          <w:spacing w:val="8"/>
          <w:sz w:val="44"/>
          <w:szCs w:val="44"/>
        </w:rPr>
        <w:t>合同制医务</w:t>
      </w:r>
      <w:r>
        <w:rPr>
          <w:rFonts w:ascii="方正小标宋简体" w:eastAsia="方正小标宋简体" w:hAnsi="方正小标宋简体" w:cs="Times New Roman" w:hint="eastAsia"/>
          <w:color w:val="000000" w:themeColor="text1"/>
          <w:spacing w:val="8"/>
          <w:sz w:val="44"/>
          <w:szCs w:val="44"/>
        </w:rPr>
        <w:t>人员职位一览表</w:t>
      </w:r>
    </w:p>
    <w:tbl>
      <w:tblPr>
        <w:tblW w:w="14000" w:type="dxa"/>
        <w:tblLayout w:type="fixed"/>
        <w:tblLook w:val="04A0"/>
      </w:tblPr>
      <w:tblGrid>
        <w:gridCol w:w="460"/>
        <w:gridCol w:w="924"/>
        <w:gridCol w:w="992"/>
        <w:gridCol w:w="709"/>
        <w:gridCol w:w="709"/>
        <w:gridCol w:w="709"/>
        <w:gridCol w:w="708"/>
        <w:gridCol w:w="851"/>
        <w:gridCol w:w="1276"/>
        <w:gridCol w:w="1842"/>
        <w:gridCol w:w="1701"/>
        <w:gridCol w:w="3119"/>
      </w:tblGrid>
      <w:tr w:rsidR="00706477" w:rsidTr="00706477">
        <w:trPr>
          <w:trHeight w:val="270"/>
        </w:trPr>
        <w:tc>
          <w:tcPr>
            <w:tcW w:w="460"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序号</w:t>
            </w:r>
          </w:p>
        </w:tc>
        <w:tc>
          <w:tcPr>
            <w:tcW w:w="924"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招聘单位</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主管部门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岗位</w:t>
            </w:r>
            <w:r>
              <w:rPr>
                <w:rFonts w:ascii="方正黑体_GBK" w:eastAsia="方正黑体_GBK" w:hAnsi="宋体" w:cs="宋体" w:hint="eastAsia"/>
                <w:kern w:val="0"/>
                <w:sz w:val="20"/>
                <w:szCs w:val="20"/>
              </w:rPr>
              <w:br/>
              <w:t>名称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招聘</w:t>
            </w:r>
            <w:r>
              <w:rPr>
                <w:rFonts w:ascii="方正黑体_GBK" w:eastAsia="方正黑体_GBK" w:hAnsi="宋体" w:cs="宋体" w:hint="eastAsia"/>
                <w:kern w:val="0"/>
                <w:sz w:val="20"/>
                <w:szCs w:val="20"/>
              </w:rPr>
              <w:br/>
              <w:t>名额</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招聘</w:t>
            </w:r>
            <w:r>
              <w:rPr>
                <w:rFonts w:ascii="方正黑体_GBK" w:eastAsia="方正黑体_GBK" w:hAnsi="宋体" w:cs="宋体" w:hint="eastAsia"/>
                <w:kern w:val="0"/>
                <w:sz w:val="20"/>
                <w:szCs w:val="20"/>
              </w:rPr>
              <w:br/>
              <w:t>范围</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招聘对象</w:t>
            </w:r>
          </w:p>
        </w:tc>
        <w:tc>
          <w:tcPr>
            <w:tcW w:w="5670" w:type="dxa"/>
            <w:gridSpan w:val="4"/>
            <w:tcBorders>
              <w:top w:val="single" w:sz="4" w:space="0" w:color="auto"/>
              <w:left w:val="nil"/>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招聘岗位资格条件</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备注</w:t>
            </w:r>
          </w:p>
        </w:tc>
      </w:tr>
      <w:tr w:rsidR="00706477" w:rsidTr="00706477">
        <w:trPr>
          <w:trHeight w:val="720"/>
        </w:trPr>
        <w:tc>
          <w:tcPr>
            <w:tcW w:w="460" w:type="dxa"/>
            <w:vMerge/>
            <w:tcBorders>
              <w:top w:val="nil"/>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c>
          <w:tcPr>
            <w:tcW w:w="924" w:type="dxa"/>
            <w:vMerge/>
            <w:tcBorders>
              <w:top w:val="nil"/>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c>
          <w:tcPr>
            <w:tcW w:w="992" w:type="dxa"/>
            <w:vMerge/>
            <w:tcBorders>
              <w:top w:val="nil"/>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c>
          <w:tcPr>
            <w:tcW w:w="851" w:type="dxa"/>
            <w:tcBorders>
              <w:top w:val="nil"/>
              <w:left w:val="nil"/>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学历</w:t>
            </w:r>
          </w:p>
        </w:tc>
        <w:tc>
          <w:tcPr>
            <w:tcW w:w="1276" w:type="dxa"/>
            <w:tcBorders>
              <w:top w:val="nil"/>
              <w:left w:val="nil"/>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年龄</w:t>
            </w:r>
          </w:p>
        </w:tc>
        <w:tc>
          <w:tcPr>
            <w:tcW w:w="1842" w:type="dxa"/>
            <w:tcBorders>
              <w:top w:val="nil"/>
              <w:left w:val="nil"/>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专业</w:t>
            </w:r>
          </w:p>
        </w:tc>
        <w:tc>
          <w:tcPr>
            <w:tcW w:w="1701" w:type="dxa"/>
            <w:tcBorders>
              <w:top w:val="nil"/>
              <w:left w:val="nil"/>
              <w:bottom w:val="single" w:sz="4" w:space="0" w:color="auto"/>
              <w:right w:val="single" w:sz="4" w:space="0" w:color="auto"/>
            </w:tcBorders>
            <w:vAlign w:val="center"/>
          </w:tcPr>
          <w:p w:rsidR="00706477" w:rsidRDefault="00706477" w:rsidP="001A5EC7">
            <w:pPr>
              <w:widowControl/>
              <w:jc w:val="center"/>
              <w:rPr>
                <w:rFonts w:ascii="方正黑体_GBK" w:eastAsia="方正黑体_GBK" w:hAnsi="宋体" w:cs="宋体"/>
                <w:kern w:val="0"/>
                <w:sz w:val="20"/>
                <w:szCs w:val="20"/>
              </w:rPr>
            </w:pPr>
            <w:r>
              <w:rPr>
                <w:rFonts w:ascii="方正黑体_GBK" w:eastAsia="方正黑体_GBK" w:hAnsi="宋体" w:cs="宋体" w:hint="eastAsia"/>
                <w:kern w:val="0"/>
                <w:sz w:val="20"/>
                <w:szCs w:val="20"/>
              </w:rPr>
              <w:t>职称资格</w:t>
            </w:r>
            <w:r>
              <w:rPr>
                <w:rFonts w:ascii="方正黑体_GBK" w:eastAsia="方正黑体_GBK" w:hAnsi="宋体" w:cs="宋体" w:hint="eastAsia"/>
                <w:kern w:val="0"/>
                <w:sz w:val="20"/>
                <w:szCs w:val="20"/>
              </w:rPr>
              <w:br/>
              <w:t>（执业资格）</w:t>
            </w:r>
          </w:p>
        </w:tc>
        <w:tc>
          <w:tcPr>
            <w:tcW w:w="3119" w:type="dxa"/>
            <w:vMerge/>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left"/>
              <w:rPr>
                <w:rFonts w:ascii="方正黑体_GBK" w:eastAsia="方正黑体_GBK" w:hAnsi="宋体" w:cs="宋体"/>
                <w:kern w:val="0"/>
                <w:sz w:val="20"/>
                <w:szCs w:val="20"/>
              </w:rPr>
            </w:pPr>
          </w:p>
        </w:tc>
      </w:tr>
      <w:tr w:rsidR="00706477" w:rsidTr="00706477">
        <w:trPr>
          <w:trHeight w:val="719"/>
        </w:trPr>
        <w:tc>
          <w:tcPr>
            <w:tcW w:w="460" w:type="dxa"/>
            <w:tcBorders>
              <w:top w:val="nil"/>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24"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洪雅县人民医院</w:t>
            </w:r>
          </w:p>
        </w:tc>
        <w:tc>
          <w:tcPr>
            <w:tcW w:w="992"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洪雅县卫生健康局</w:t>
            </w:r>
          </w:p>
        </w:tc>
        <w:tc>
          <w:tcPr>
            <w:tcW w:w="709"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技术人员</w:t>
            </w: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全国</w:t>
            </w:r>
          </w:p>
        </w:tc>
        <w:tc>
          <w:tcPr>
            <w:tcW w:w="708"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不限</w:t>
            </w:r>
          </w:p>
        </w:tc>
        <w:tc>
          <w:tcPr>
            <w:tcW w:w="851"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本科（学士学位）及以上</w:t>
            </w:r>
          </w:p>
        </w:tc>
        <w:tc>
          <w:tcPr>
            <w:tcW w:w="1276"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周岁及以下（取得高级职称者年龄放宽支</w:t>
            </w:r>
            <w:r>
              <w:rPr>
                <w:rFonts w:hint="eastAsia"/>
                <w:sz w:val="18"/>
              </w:rPr>
              <w:t>45</w:t>
            </w:r>
            <w:r>
              <w:rPr>
                <w:rFonts w:hint="eastAsia"/>
                <w:sz w:val="18"/>
              </w:rPr>
              <w:t>周岁）</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医学影像学专业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取得执业医师资格证书及以上</w:t>
            </w: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68"/>
        </w:trPr>
        <w:tc>
          <w:tcPr>
            <w:tcW w:w="460" w:type="dxa"/>
            <w:tcBorders>
              <w:top w:val="nil"/>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10</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临床医学专业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614"/>
        </w:trPr>
        <w:tc>
          <w:tcPr>
            <w:tcW w:w="460" w:type="dxa"/>
            <w:tcBorders>
              <w:top w:val="single" w:sz="4" w:space="0" w:color="auto"/>
              <w:left w:val="single" w:sz="4" w:space="0" w:color="auto"/>
              <w:bottom w:val="nil"/>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2</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临床医学专业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从事儿科工作，取得医师资格证且注册为儿科的学历可放宽至全日制大专</w:t>
            </w:r>
          </w:p>
        </w:tc>
      </w:tr>
      <w:tr w:rsidR="00706477" w:rsidTr="00706477">
        <w:trPr>
          <w:trHeight w:val="388"/>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麻醉学专业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取得医师资格证的学历可放宽至全日制大专</w:t>
            </w:r>
          </w:p>
        </w:tc>
      </w:tr>
      <w:tr w:rsidR="00706477" w:rsidTr="00706477">
        <w:trPr>
          <w:trHeight w:val="620"/>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2</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临床医学专业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从事皮肤与性病工作，取得医师资格证且注册方向为皮肤性病专业者学历可放宽至全日制大专。</w:t>
            </w:r>
          </w:p>
        </w:tc>
      </w:tr>
      <w:tr w:rsidR="00706477" w:rsidTr="00706477">
        <w:trPr>
          <w:trHeight w:val="382"/>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针灸推拿学专业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取得执业医师资格证书及以上</w:t>
            </w: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590"/>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color w:val="FF0000"/>
                <w:sz w:val="18"/>
              </w:rPr>
            </w:pPr>
            <w:r>
              <w:rPr>
                <w:rFonts w:hint="eastAsia"/>
                <w:sz w:val="18"/>
              </w:rPr>
              <w:t>中医学专业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取得执业医师资格证书及以上</w:t>
            </w: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412"/>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8</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本科：药学专业</w:t>
            </w:r>
          </w:p>
          <w:p w:rsidR="00706477" w:rsidRDefault="00706477" w:rsidP="001A5EC7">
            <w:pPr>
              <w:jc w:val="center"/>
              <w:rPr>
                <w:sz w:val="18"/>
              </w:rPr>
            </w:pPr>
            <w:r>
              <w:rPr>
                <w:rFonts w:hint="eastAsia"/>
                <w:sz w:val="18"/>
              </w:rPr>
              <w:t>研究生：药学类专业（药剂学、药理学）</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552"/>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924"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洪雅县中医医院</w:t>
            </w:r>
          </w:p>
        </w:tc>
        <w:tc>
          <w:tcPr>
            <w:tcW w:w="992"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洪雅县卫生健康局</w:t>
            </w:r>
          </w:p>
        </w:tc>
        <w:tc>
          <w:tcPr>
            <w:tcW w:w="709"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技术人员</w:t>
            </w: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val="restart"/>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p w:rsidR="00706477" w:rsidRDefault="00706477" w:rsidP="001A5EC7">
            <w:pPr>
              <w:jc w:val="center"/>
              <w:rPr>
                <w:sz w:val="18"/>
              </w:rPr>
            </w:pPr>
            <w:r>
              <w:rPr>
                <w:rFonts w:hint="eastAsia"/>
                <w:sz w:val="18"/>
              </w:rPr>
              <w:t>大学本科及以上</w:t>
            </w:r>
          </w:p>
        </w:tc>
        <w:tc>
          <w:tcPr>
            <w:tcW w:w="1276"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病理学专业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696"/>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2</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本科：临床医学专业</w:t>
            </w:r>
          </w:p>
          <w:p w:rsidR="00706477" w:rsidRDefault="00706477" w:rsidP="001A5EC7">
            <w:pPr>
              <w:jc w:val="center"/>
              <w:rPr>
                <w:sz w:val="18"/>
              </w:rPr>
            </w:pPr>
            <w:r>
              <w:rPr>
                <w:rFonts w:hint="eastAsia"/>
                <w:sz w:val="18"/>
              </w:rPr>
              <w:t>研究生：临床医学类专业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651"/>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color w:val="FF0000"/>
                <w:sz w:val="18"/>
              </w:rPr>
            </w:pPr>
            <w:r>
              <w:rPr>
                <w:rFonts w:hint="eastAsia"/>
                <w:sz w:val="18"/>
              </w:rPr>
              <w:t>本科：医学影像学专业</w:t>
            </w:r>
          </w:p>
          <w:p w:rsidR="00706477" w:rsidRDefault="00706477" w:rsidP="001A5EC7">
            <w:pPr>
              <w:jc w:val="center"/>
              <w:rPr>
                <w:sz w:val="18"/>
              </w:rPr>
            </w:pPr>
            <w:r>
              <w:rPr>
                <w:rFonts w:hint="eastAsia"/>
                <w:sz w:val="18"/>
              </w:rPr>
              <w:t>研究生：影像医学与核医学专业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953"/>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2</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本科：中西医临床医学专业</w:t>
            </w:r>
          </w:p>
          <w:p w:rsidR="00706477" w:rsidRDefault="00706477" w:rsidP="001A5EC7">
            <w:pPr>
              <w:jc w:val="center"/>
              <w:rPr>
                <w:sz w:val="18"/>
              </w:rPr>
            </w:pPr>
            <w:r>
              <w:rPr>
                <w:rFonts w:hint="eastAsia"/>
                <w:sz w:val="18"/>
              </w:rPr>
              <w:t>研究生：中医肛肠专业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肛肠方向</w:t>
            </w:r>
          </w:p>
        </w:tc>
      </w:tr>
      <w:tr w:rsidR="00706477" w:rsidTr="00706477">
        <w:trPr>
          <w:trHeight w:val="896"/>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5</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护理学专业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pPr>
            <w:r>
              <w:rPr>
                <w:rFonts w:hint="eastAsia"/>
                <w:sz w:val="18"/>
              </w:rPr>
              <w:t>取得护士及以上资格证或护士及以上资格考试合格的应届毕业生</w:t>
            </w: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896"/>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1</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1276"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会计学专业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r w:rsidR="00706477" w:rsidTr="00706477">
        <w:trPr>
          <w:trHeight w:val="896"/>
        </w:trPr>
        <w:tc>
          <w:tcPr>
            <w:tcW w:w="460" w:type="dxa"/>
            <w:tcBorders>
              <w:top w:val="single" w:sz="4" w:space="0" w:color="auto"/>
              <w:left w:val="single" w:sz="4" w:space="0" w:color="auto"/>
              <w:bottom w:val="single" w:sz="4" w:space="0" w:color="auto"/>
              <w:right w:val="single" w:sz="4" w:space="0" w:color="auto"/>
            </w:tcBorders>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924"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992"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5</w:t>
            </w:r>
          </w:p>
        </w:tc>
        <w:tc>
          <w:tcPr>
            <w:tcW w:w="709"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708" w:type="dxa"/>
            <w:vMerge/>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c>
          <w:tcPr>
            <w:tcW w:w="85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全日制大专及以上</w:t>
            </w:r>
          </w:p>
        </w:tc>
        <w:tc>
          <w:tcPr>
            <w:tcW w:w="1276"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35</w:t>
            </w:r>
            <w:r>
              <w:rPr>
                <w:rFonts w:hint="eastAsia"/>
                <w:sz w:val="18"/>
              </w:rPr>
              <w:t>周岁及以下</w:t>
            </w:r>
          </w:p>
        </w:tc>
        <w:tc>
          <w:tcPr>
            <w:tcW w:w="1842"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护理学专业</w:t>
            </w:r>
          </w:p>
        </w:tc>
        <w:tc>
          <w:tcPr>
            <w:tcW w:w="1701"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r>
              <w:rPr>
                <w:rFonts w:hint="eastAsia"/>
                <w:sz w:val="18"/>
              </w:rPr>
              <w:t>取得护士及以上资格证书</w:t>
            </w:r>
          </w:p>
        </w:tc>
        <w:tc>
          <w:tcPr>
            <w:tcW w:w="3119" w:type="dxa"/>
            <w:tcBorders>
              <w:top w:val="single" w:sz="4" w:space="0" w:color="auto"/>
              <w:left w:val="nil"/>
              <w:bottom w:val="single" w:sz="4" w:space="0" w:color="auto"/>
              <w:right w:val="single" w:sz="4" w:space="0" w:color="auto"/>
            </w:tcBorders>
            <w:vAlign w:val="center"/>
          </w:tcPr>
          <w:p w:rsidR="00706477" w:rsidRDefault="00706477" w:rsidP="001A5EC7">
            <w:pPr>
              <w:jc w:val="center"/>
              <w:rPr>
                <w:sz w:val="18"/>
              </w:rPr>
            </w:pPr>
          </w:p>
        </w:tc>
      </w:tr>
    </w:tbl>
    <w:p w:rsidR="00706477" w:rsidRDefault="00706477" w:rsidP="00706477">
      <w:pPr>
        <w:spacing w:line="500" w:lineRule="exact"/>
        <w:rPr>
          <w:rFonts w:ascii="仿宋_GB2312" w:eastAsia="仿宋_GB2312" w:hAnsi="宋体"/>
          <w:sz w:val="32"/>
          <w:szCs w:val="32"/>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527"/>
        <w:gridCol w:w="1163"/>
        <w:gridCol w:w="806"/>
        <w:gridCol w:w="750"/>
        <w:gridCol w:w="713"/>
        <w:gridCol w:w="712"/>
        <w:gridCol w:w="1088"/>
        <w:gridCol w:w="1031"/>
        <w:gridCol w:w="1781"/>
        <w:gridCol w:w="1701"/>
        <w:gridCol w:w="2126"/>
      </w:tblGrid>
      <w:tr w:rsidR="00706477" w:rsidTr="001A5EC7">
        <w:trPr>
          <w:trHeight w:val="552"/>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527" w:type="dxa"/>
            <w:vMerge w:val="restart"/>
            <w:vAlign w:val="center"/>
          </w:tcPr>
          <w:p w:rsidR="00706477" w:rsidRDefault="00706477" w:rsidP="001A5EC7">
            <w:pPr>
              <w:jc w:val="center"/>
              <w:rPr>
                <w:sz w:val="18"/>
              </w:rPr>
            </w:pPr>
            <w:r>
              <w:rPr>
                <w:rFonts w:hint="eastAsia"/>
                <w:sz w:val="18"/>
              </w:rPr>
              <w:t>洪雅县东岳镇卫生院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2</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大专及以上</w:t>
            </w: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临床医学专业</w:t>
            </w:r>
          </w:p>
        </w:tc>
        <w:tc>
          <w:tcPr>
            <w:tcW w:w="1701" w:type="dxa"/>
            <w:vAlign w:val="center"/>
          </w:tcPr>
          <w:p w:rsidR="00706477" w:rsidRDefault="00706477" w:rsidP="001A5EC7">
            <w:pPr>
              <w:jc w:val="center"/>
            </w:pPr>
          </w:p>
        </w:tc>
        <w:tc>
          <w:tcPr>
            <w:tcW w:w="2126" w:type="dxa"/>
            <w:vAlign w:val="center"/>
          </w:tcPr>
          <w:p w:rsidR="00706477" w:rsidRDefault="00706477" w:rsidP="001A5EC7">
            <w:pPr>
              <w:jc w:val="center"/>
              <w:rPr>
                <w:sz w:val="18"/>
              </w:rPr>
            </w:pPr>
          </w:p>
        </w:tc>
      </w:tr>
      <w:tr w:rsidR="00706477" w:rsidTr="001A5EC7">
        <w:trPr>
          <w:trHeight w:val="6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2</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中医学专业、中医骨伤科学专业</w:t>
            </w:r>
          </w:p>
        </w:tc>
        <w:tc>
          <w:tcPr>
            <w:tcW w:w="1701" w:type="dxa"/>
            <w:vAlign w:val="center"/>
          </w:tcPr>
          <w:p w:rsidR="00706477" w:rsidRDefault="00706477" w:rsidP="001A5EC7">
            <w:pPr>
              <w:jc w:val="center"/>
            </w:pPr>
          </w:p>
        </w:tc>
        <w:tc>
          <w:tcPr>
            <w:tcW w:w="2126" w:type="dxa"/>
            <w:vAlign w:val="center"/>
          </w:tcPr>
          <w:p w:rsidR="00706477" w:rsidRDefault="00706477" w:rsidP="001A5EC7">
            <w:pPr>
              <w:jc w:val="center"/>
              <w:rPr>
                <w:sz w:val="18"/>
              </w:rPr>
            </w:pPr>
          </w:p>
        </w:tc>
      </w:tr>
      <w:tr w:rsidR="00706477" w:rsidTr="001A5EC7">
        <w:trPr>
          <w:trHeight w:val="651"/>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中药学专业、药物制剂专业、药剂学专业</w:t>
            </w:r>
          </w:p>
        </w:tc>
        <w:tc>
          <w:tcPr>
            <w:tcW w:w="1701" w:type="dxa"/>
            <w:vAlign w:val="center"/>
          </w:tcPr>
          <w:p w:rsidR="00706477" w:rsidRDefault="00706477" w:rsidP="001A5EC7">
            <w:pPr>
              <w:jc w:val="center"/>
            </w:pPr>
          </w:p>
        </w:tc>
        <w:tc>
          <w:tcPr>
            <w:tcW w:w="2126" w:type="dxa"/>
            <w:vAlign w:val="center"/>
          </w:tcPr>
          <w:p w:rsidR="00706477" w:rsidRDefault="00706477" w:rsidP="001A5EC7">
            <w:pPr>
              <w:jc w:val="center"/>
              <w:rPr>
                <w:sz w:val="18"/>
              </w:rPr>
            </w:pPr>
          </w:p>
        </w:tc>
      </w:tr>
      <w:tr w:rsidR="00706477" w:rsidTr="00706477">
        <w:trPr>
          <w:trHeight w:val="688"/>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2</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护理学专业</w:t>
            </w:r>
          </w:p>
        </w:tc>
        <w:tc>
          <w:tcPr>
            <w:tcW w:w="1701" w:type="dxa"/>
            <w:vAlign w:val="center"/>
          </w:tcPr>
          <w:p w:rsidR="00706477" w:rsidRDefault="00706477" w:rsidP="001A5EC7">
            <w:pPr>
              <w:jc w:val="center"/>
            </w:pPr>
          </w:p>
        </w:tc>
        <w:tc>
          <w:tcPr>
            <w:tcW w:w="2126" w:type="dxa"/>
            <w:vAlign w:val="center"/>
          </w:tcPr>
          <w:p w:rsidR="00706477" w:rsidRDefault="00706477" w:rsidP="001A5EC7">
            <w:pPr>
              <w:jc w:val="center"/>
              <w:rPr>
                <w:sz w:val="18"/>
              </w:rPr>
            </w:pPr>
            <w:r>
              <w:rPr>
                <w:rFonts w:hint="eastAsia"/>
                <w:sz w:val="18"/>
              </w:rPr>
              <w:t>限</w:t>
            </w:r>
            <w:r>
              <w:rPr>
                <w:rFonts w:hint="eastAsia"/>
                <w:sz w:val="18"/>
              </w:rPr>
              <w:t>2021-2022</w:t>
            </w:r>
            <w:r>
              <w:rPr>
                <w:rFonts w:hint="eastAsia"/>
                <w:sz w:val="18"/>
              </w:rPr>
              <w:t>年毕业生</w:t>
            </w:r>
          </w:p>
        </w:tc>
      </w:tr>
      <w:tr w:rsidR="00706477" w:rsidTr="00706477">
        <w:trPr>
          <w:trHeight w:val="697"/>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医学检验专业、医学检验技术专业</w:t>
            </w:r>
          </w:p>
        </w:tc>
        <w:tc>
          <w:tcPr>
            <w:tcW w:w="1701" w:type="dxa"/>
            <w:vAlign w:val="center"/>
          </w:tcPr>
          <w:p w:rsidR="00706477" w:rsidRDefault="00706477" w:rsidP="001A5EC7">
            <w:pPr>
              <w:jc w:val="center"/>
            </w:pPr>
          </w:p>
        </w:tc>
        <w:tc>
          <w:tcPr>
            <w:tcW w:w="2126" w:type="dxa"/>
            <w:vAlign w:val="center"/>
          </w:tcPr>
          <w:p w:rsidR="00706477" w:rsidRDefault="00706477" w:rsidP="001A5EC7">
            <w:pPr>
              <w:rPr>
                <w:sz w:val="18"/>
              </w:rPr>
            </w:pPr>
          </w:p>
        </w:tc>
      </w:tr>
      <w:tr w:rsidR="00706477" w:rsidTr="001A5EC7">
        <w:trPr>
          <w:trHeight w:val="736"/>
        </w:trPr>
        <w:tc>
          <w:tcPr>
            <w:tcW w:w="460" w:type="dxa"/>
            <w:vMerge w:val="restart"/>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医学影像学专业、医学影像技术专业</w:t>
            </w:r>
          </w:p>
        </w:tc>
        <w:tc>
          <w:tcPr>
            <w:tcW w:w="1701" w:type="dxa"/>
            <w:vAlign w:val="center"/>
          </w:tcPr>
          <w:p w:rsidR="00706477" w:rsidRDefault="00706477" w:rsidP="001A5EC7">
            <w:pPr>
              <w:jc w:val="center"/>
            </w:pPr>
          </w:p>
        </w:tc>
        <w:tc>
          <w:tcPr>
            <w:tcW w:w="2126" w:type="dxa"/>
            <w:vAlign w:val="center"/>
          </w:tcPr>
          <w:p w:rsidR="00706477" w:rsidRDefault="00706477" w:rsidP="001A5EC7">
            <w:pPr>
              <w:jc w:val="center"/>
              <w:rPr>
                <w:sz w:val="18"/>
              </w:rPr>
            </w:pPr>
          </w:p>
        </w:tc>
      </w:tr>
      <w:tr w:rsidR="00706477" w:rsidTr="001A5EC7">
        <w:trPr>
          <w:trHeight w:val="143"/>
        </w:trPr>
        <w:tc>
          <w:tcPr>
            <w:tcW w:w="460" w:type="dxa"/>
            <w:vMerge/>
            <w:vAlign w:val="center"/>
          </w:tcPr>
          <w:p w:rsidR="00706477" w:rsidRDefault="00706477" w:rsidP="001A5EC7">
            <w:pPr>
              <w:widowControl/>
              <w:jc w:val="center"/>
              <w:rPr>
                <w:rFonts w:ascii="宋体" w:eastAsia="宋体" w:hAnsi="宋体" w:cs="宋体"/>
                <w:color w:val="000000"/>
                <w:kern w:val="0"/>
                <w:sz w:val="20"/>
                <w:szCs w:val="20"/>
              </w:rPr>
            </w:pP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公共卫生管理专业</w:t>
            </w:r>
          </w:p>
        </w:tc>
        <w:tc>
          <w:tcPr>
            <w:tcW w:w="1701" w:type="dxa"/>
            <w:vAlign w:val="center"/>
          </w:tcPr>
          <w:p w:rsidR="00706477" w:rsidRDefault="00706477" w:rsidP="001A5EC7">
            <w:pPr>
              <w:jc w:val="cente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卫生信息管理专业</w:t>
            </w:r>
          </w:p>
        </w:tc>
        <w:tc>
          <w:tcPr>
            <w:tcW w:w="1701" w:type="dxa"/>
            <w:vAlign w:val="center"/>
          </w:tcPr>
          <w:p w:rsidR="00706477" w:rsidRDefault="00706477" w:rsidP="001A5EC7">
            <w:pPr>
              <w:jc w:val="cente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1527" w:type="dxa"/>
            <w:vAlign w:val="center"/>
          </w:tcPr>
          <w:p w:rsidR="00706477" w:rsidRDefault="00706477" w:rsidP="001A5EC7">
            <w:pPr>
              <w:jc w:val="center"/>
              <w:rPr>
                <w:sz w:val="18"/>
              </w:rPr>
            </w:pPr>
            <w:r>
              <w:rPr>
                <w:rFonts w:hint="eastAsia"/>
                <w:sz w:val="18"/>
              </w:rPr>
              <w:t>洪雅县高庙镇卫生院</w:t>
            </w:r>
          </w:p>
        </w:tc>
        <w:tc>
          <w:tcPr>
            <w:tcW w:w="1163" w:type="dxa"/>
            <w:vAlign w:val="center"/>
          </w:tcPr>
          <w:p w:rsidR="00706477" w:rsidRDefault="00706477" w:rsidP="001A5EC7">
            <w:pPr>
              <w:jc w:val="center"/>
              <w:rPr>
                <w:sz w:val="18"/>
              </w:rPr>
            </w:pPr>
            <w:r>
              <w:rPr>
                <w:rFonts w:hint="eastAsia"/>
                <w:sz w:val="18"/>
              </w:rPr>
              <w:t>洪雅县卫生健康局</w:t>
            </w:r>
          </w:p>
        </w:tc>
        <w:tc>
          <w:tcPr>
            <w:tcW w:w="806" w:type="dxa"/>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Align w:val="center"/>
          </w:tcPr>
          <w:p w:rsidR="00706477" w:rsidRDefault="00706477" w:rsidP="001A5EC7">
            <w:pPr>
              <w:jc w:val="center"/>
              <w:rPr>
                <w:sz w:val="18"/>
              </w:rPr>
            </w:pPr>
            <w:r>
              <w:rPr>
                <w:rFonts w:hint="eastAsia"/>
                <w:sz w:val="18"/>
              </w:rPr>
              <w:t>全国</w:t>
            </w:r>
          </w:p>
        </w:tc>
        <w:tc>
          <w:tcPr>
            <w:tcW w:w="712" w:type="dxa"/>
            <w:vAlign w:val="center"/>
          </w:tcPr>
          <w:p w:rsidR="00706477" w:rsidRDefault="00706477" w:rsidP="001A5EC7">
            <w:pPr>
              <w:jc w:val="center"/>
              <w:rPr>
                <w:sz w:val="18"/>
              </w:rPr>
            </w:pPr>
            <w:r>
              <w:rPr>
                <w:rFonts w:hint="eastAsia"/>
                <w:sz w:val="18"/>
              </w:rPr>
              <w:t>不限</w:t>
            </w:r>
          </w:p>
        </w:tc>
        <w:tc>
          <w:tcPr>
            <w:tcW w:w="1088" w:type="dxa"/>
            <w:vAlign w:val="center"/>
          </w:tcPr>
          <w:p w:rsidR="00706477" w:rsidRDefault="00706477" w:rsidP="001A5EC7">
            <w:pPr>
              <w:jc w:val="center"/>
              <w:rPr>
                <w:sz w:val="18"/>
              </w:rPr>
            </w:pPr>
            <w:r>
              <w:rPr>
                <w:rFonts w:hint="eastAsia"/>
                <w:sz w:val="18"/>
              </w:rPr>
              <w:t>全日制大专及以上</w:t>
            </w: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药学专业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1527" w:type="dxa"/>
            <w:vMerge w:val="restart"/>
            <w:vAlign w:val="center"/>
          </w:tcPr>
          <w:p w:rsidR="00706477" w:rsidRDefault="00706477" w:rsidP="001A5EC7">
            <w:pPr>
              <w:jc w:val="center"/>
              <w:rPr>
                <w:sz w:val="18"/>
              </w:rPr>
            </w:pPr>
            <w:r>
              <w:rPr>
                <w:rFonts w:hint="eastAsia"/>
                <w:sz w:val="18"/>
              </w:rPr>
              <w:t>洪雅县高庙镇卫生院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全日制大专及以上</w:t>
            </w:r>
          </w:p>
        </w:tc>
        <w:tc>
          <w:tcPr>
            <w:tcW w:w="1031" w:type="dxa"/>
            <w:vMerge w:val="restart"/>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护理学专业</w:t>
            </w:r>
          </w:p>
        </w:tc>
        <w:tc>
          <w:tcPr>
            <w:tcW w:w="1701" w:type="dxa"/>
            <w:vAlign w:val="center"/>
          </w:tcPr>
          <w:p w:rsidR="00706477" w:rsidRDefault="00706477" w:rsidP="001A5EC7">
            <w:pPr>
              <w:jc w:val="center"/>
              <w:rPr>
                <w:sz w:val="18"/>
              </w:rPr>
            </w:pPr>
            <w:r>
              <w:rPr>
                <w:rFonts w:hint="eastAsia"/>
                <w:sz w:val="18"/>
              </w:rPr>
              <w:t>取得护士及以上资格证书</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Merge/>
            <w:vAlign w:val="center"/>
          </w:tcPr>
          <w:p w:rsidR="00706477" w:rsidRDefault="00706477" w:rsidP="001A5EC7">
            <w:pPr>
              <w:jc w:val="center"/>
              <w:rPr>
                <w:sz w:val="18"/>
              </w:rPr>
            </w:pPr>
          </w:p>
        </w:tc>
        <w:tc>
          <w:tcPr>
            <w:tcW w:w="1781" w:type="dxa"/>
            <w:vAlign w:val="center"/>
          </w:tcPr>
          <w:p w:rsidR="00706477" w:rsidRDefault="00706477" w:rsidP="001A5EC7">
            <w:pPr>
              <w:jc w:val="center"/>
              <w:rPr>
                <w:sz w:val="18"/>
              </w:rPr>
            </w:pPr>
            <w:r>
              <w:rPr>
                <w:rFonts w:hint="eastAsia"/>
                <w:sz w:val="18"/>
              </w:rPr>
              <w:t>医学检验技术专业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1527" w:type="dxa"/>
            <w:vMerge w:val="restart"/>
            <w:vAlign w:val="center"/>
          </w:tcPr>
          <w:p w:rsidR="00706477" w:rsidRDefault="00706477" w:rsidP="001A5EC7">
            <w:pPr>
              <w:jc w:val="center"/>
              <w:rPr>
                <w:sz w:val="18"/>
              </w:rPr>
            </w:pPr>
            <w:r>
              <w:rPr>
                <w:rFonts w:hint="eastAsia"/>
                <w:sz w:val="18"/>
              </w:rPr>
              <w:t>洪雅县中山镇汉王卫生院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全日制大专及以上</w:t>
            </w:r>
          </w:p>
        </w:tc>
        <w:tc>
          <w:tcPr>
            <w:tcW w:w="1031" w:type="dxa"/>
            <w:vMerge w:val="restart"/>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医学检验技术专业</w:t>
            </w:r>
          </w:p>
        </w:tc>
        <w:tc>
          <w:tcPr>
            <w:tcW w:w="1701" w:type="dxa"/>
            <w:vAlign w:val="center"/>
          </w:tcPr>
          <w:p w:rsidR="00706477" w:rsidRDefault="00706477" w:rsidP="001A5EC7">
            <w:pPr>
              <w:jc w:val="center"/>
              <w:rPr>
                <w:sz w:val="18"/>
              </w:rPr>
            </w:pPr>
            <w:r>
              <w:rPr>
                <w:rFonts w:hint="eastAsia"/>
                <w:sz w:val="18"/>
              </w:rPr>
              <w:t>取得检验技士及以上资格证书</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Merge/>
            <w:vAlign w:val="center"/>
          </w:tcPr>
          <w:p w:rsidR="00706477" w:rsidRDefault="00706477" w:rsidP="001A5EC7">
            <w:pPr>
              <w:jc w:val="center"/>
              <w:rPr>
                <w:sz w:val="18"/>
              </w:rPr>
            </w:pPr>
          </w:p>
        </w:tc>
        <w:tc>
          <w:tcPr>
            <w:tcW w:w="1781" w:type="dxa"/>
            <w:vAlign w:val="center"/>
          </w:tcPr>
          <w:p w:rsidR="00706477" w:rsidRDefault="00706477" w:rsidP="001A5EC7">
            <w:pPr>
              <w:jc w:val="center"/>
              <w:rPr>
                <w:sz w:val="18"/>
              </w:rPr>
            </w:pPr>
            <w:r>
              <w:rPr>
                <w:rFonts w:hint="eastAsia"/>
                <w:sz w:val="18"/>
              </w:rPr>
              <w:t>临床医学专业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w:t>
            </w:r>
          </w:p>
        </w:tc>
        <w:tc>
          <w:tcPr>
            <w:tcW w:w="1527" w:type="dxa"/>
            <w:vAlign w:val="center"/>
          </w:tcPr>
          <w:p w:rsidR="00706477" w:rsidRDefault="00706477" w:rsidP="001A5EC7">
            <w:pPr>
              <w:jc w:val="center"/>
              <w:rPr>
                <w:sz w:val="18"/>
              </w:rPr>
            </w:pPr>
            <w:r>
              <w:rPr>
                <w:rFonts w:hint="eastAsia"/>
                <w:sz w:val="18"/>
              </w:rPr>
              <w:t>洪雅县柳江中心卫生院</w:t>
            </w:r>
          </w:p>
        </w:tc>
        <w:tc>
          <w:tcPr>
            <w:tcW w:w="1163" w:type="dxa"/>
            <w:vAlign w:val="center"/>
          </w:tcPr>
          <w:p w:rsidR="00706477" w:rsidRDefault="00706477" w:rsidP="001A5EC7">
            <w:pPr>
              <w:jc w:val="center"/>
              <w:rPr>
                <w:sz w:val="18"/>
              </w:rPr>
            </w:pPr>
            <w:r>
              <w:rPr>
                <w:rFonts w:hint="eastAsia"/>
                <w:sz w:val="18"/>
              </w:rPr>
              <w:t>洪雅县卫生健康局</w:t>
            </w:r>
          </w:p>
        </w:tc>
        <w:tc>
          <w:tcPr>
            <w:tcW w:w="806" w:type="dxa"/>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Align w:val="center"/>
          </w:tcPr>
          <w:p w:rsidR="00706477" w:rsidRDefault="00706477" w:rsidP="001A5EC7">
            <w:pPr>
              <w:jc w:val="center"/>
              <w:rPr>
                <w:sz w:val="18"/>
              </w:rPr>
            </w:pPr>
            <w:r>
              <w:rPr>
                <w:rFonts w:hint="eastAsia"/>
                <w:sz w:val="18"/>
              </w:rPr>
              <w:t>全国</w:t>
            </w:r>
          </w:p>
        </w:tc>
        <w:tc>
          <w:tcPr>
            <w:tcW w:w="712" w:type="dxa"/>
            <w:vAlign w:val="center"/>
          </w:tcPr>
          <w:p w:rsidR="00706477" w:rsidRDefault="00706477" w:rsidP="001A5EC7">
            <w:pPr>
              <w:jc w:val="center"/>
              <w:rPr>
                <w:sz w:val="18"/>
              </w:rPr>
            </w:pPr>
            <w:r>
              <w:rPr>
                <w:rFonts w:hint="eastAsia"/>
                <w:sz w:val="18"/>
              </w:rPr>
              <w:t>不限</w:t>
            </w:r>
          </w:p>
        </w:tc>
        <w:tc>
          <w:tcPr>
            <w:tcW w:w="1088" w:type="dxa"/>
            <w:vAlign w:val="center"/>
          </w:tcPr>
          <w:p w:rsidR="00706477" w:rsidRDefault="00706477" w:rsidP="001A5EC7">
            <w:pPr>
              <w:jc w:val="center"/>
              <w:rPr>
                <w:sz w:val="18"/>
              </w:rPr>
            </w:pPr>
            <w:r>
              <w:rPr>
                <w:rFonts w:hint="eastAsia"/>
                <w:sz w:val="18"/>
              </w:rPr>
              <w:t>全日制大专及以上</w:t>
            </w: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护理学专业</w:t>
            </w:r>
          </w:p>
        </w:tc>
        <w:tc>
          <w:tcPr>
            <w:tcW w:w="1701" w:type="dxa"/>
            <w:vAlign w:val="center"/>
          </w:tcPr>
          <w:p w:rsidR="00706477" w:rsidRDefault="00706477" w:rsidP="001A5EC7">
            <w:pPr>
              <w:jc w:val="center"/>
              <w:rPr>
                <w:sz w:val="18"/>
              </w:rPr>
            </w:pPr>
            <w:r>
              <w:rPr>
                <w:rFonts w:hint="eastAsia"/>
                <w:sz w:val="18"/>
              </w:rPr>
              <w:t>取得护师及以上资格证书</w:t>
            </w:r>
          </w:p>
        </w:tc>
        <w:tc>
          <w:tcPr>
            <w:tcW w:w="2126" w:type="dxa"/>
            <w:vAlign w:val="center"/>
          </w:tcPr>
          <w:p w:rsidR="00706477" w:rsidRDefault="00706477" w:rsidP="001A5EC7">
            <w:pPr>
              <w:jc w:val="center"/>
              <w:rPr>
                <w:sz w:val="18"/>
              </w:rPr>
            </w:pPr>
            <w:r>
              <w:rPr>
                <w:rFonts w:hint="eastAsia"/>
                <w:sz w:val="18"/>
              </w:rPr>
              <w:t>玉屏山隔离点工作人员</w:t>
            </w: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1527" w:type="dxa"/>
            <w:vAlign w:val="center"/>
          </w:tcPr>
          <w:p w:rsidR="00706477" w:rsidRDefault="00706477" w:rsidP="001A5EC7">
            <w:pPr>
              <w:jc w:val="center"/>
              <w:rPr>
                <w:sz w:val="18"/>
              </w:rPr>
            </w:pPr>
            <w:r>
              <w:rPr>
                <w:rFonts w:hint="eastAsia"/>
                <w:sz w:val="18"/>
              </w:rPr>
              <w:t>洪雅县柳江镇花溪卫生院</w:t>
            </w:r>
          </w:p>
        </w:tc>
        <w:tc>
          <w:tcPr>
            <w:tcW w:w="1163" w:type="dxa"/>
            <w:vAlign w:val="center"/>
          </w:tcPr>
          <w:p w:rsidR="00706477" w:rsidRDefault="00706477" w:rsidP="001A5EC7">
            <w:pPr>
              <w:jc w:val="center"/>
              <w:rPr>
                <w:sz w:val="18"/>
              </w:rPr>
            </w:pPr>
            <w:r>
              <w:rPr>
                <w:rFonts w:hint="eastAsia"/>
                <w:sz w:val="18"/>
              </w:rPr>
              <w:t>洪雅县卫生健康局</w:t>
            </w:r>
          </w:p>
        </w:tc>
        <w:tc>
          <w:tcPr>
            <w:tcW w:w="806" w:type="dxa"/>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2</w:t>
            </w:r>
          </w:p>
        </w:tc>
        <w:tc>
          <w:tcPr>
            <w:tcW w:w="713" w:type="dxa"/>
            <w:vAlign w:val="center"/>
          </w:tcPr>
          <w:p w:rsidR="00706477" w:rsidRDefault="00706477" w:rsidP="001A5EC7">
            <w:pPr>
              <w:jc w:val="center"/>
              <w:rPr>
                <w:sz w:val="18"/>
              </w:rPr>
            </w:pPr>
            <w:r>
              <w:rPr>
                <w:rFonts w:hint="eastAsia"/>
                <w:sz w:val="18"/>
              </w:rPr>
              <w:t>全国</w:t>
            </w:r>
          </w:p>
        </w:tc>
        <w:tc>
          <w:tcPr>
            <w:tcW w:w="712" w:type="dxa"/>
            <w:vAlign w:val="center"/>
          </w:tcPr>
          <w:p w:rsidR="00706477" w:rsidRDefault="00706477" w:rsidP="001A5EC7">
            <w:pPr>
              <w:jc w:val="center"/>
              <w:rPr>
                <w:sz w:val="18"/>
              </w:rPr>
            </w:pPr>
            <w:r>
              <w:rPr>
                <w:rFonts w:hint="eastAsia"/>
                <w:sz w:val="18"/>
              </w:rPr>
              <w:t>不限</w:t>
            </w:r>
          </w:p>
        </w:tc>
        <w:tc>
          <w:tcPr>
            <w:tcW w:w="1088" w:type="dxa"/>
            <w:vAlign w:val="center"/>
          </w:tcPr>
          <w:p w:rsidR="00706477" w:rsidRDefault="00706477" w:rsidP="001A5EC7">
            <w:pPr>
              <w:jc w:val="center"/>
              <w:rPr>
                <w:sz w:val="18"/>
              </w:rPr>
            </w:pPr>
            <w:r>
              <w:rPr>
                <w:rFonts w:hint="eastAsia"/>
                <w:sz w:val="18"/>
              </w:rPr>
              <w:t>全日制大专及以上</w:t>
            </w: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护理学专业</w:t>
            </w:r>
          </w:p>
        </w:tc>
        <w:tc>
          <w:tcPr>
            <w:tcW w:w="1701" w:type="dxa"/>
            <w:vAlign w:val="center"/>
          </w:tcPr>
          <w:p w:rsidR="00706477" w:rsidRDefault="00706477" w:rsidP="001A5EC7">
            <w:pPr>
              <w:jc w:val="center"/>
              <w:rPr>
                <w:sz w:val="18"/>
              </w:rPr>
            </w:pPr>
            <w:r>
              <w:rPr>
                <w:rFonts w:hint="eastAsia"/>
                <w:sz w:val="18"/>
              </w:rPr>
              <w:t>取得护士及以上资格证书</w:t>
            </w:r>
          </w:p>
        </w:tc>
        <w:tc>
          <w:tcPr>
            <w:tcW w:w="2126" w:type="dxa"/>
            <w:vAlign w:val="center"/>
          </w:tcPr>
          <w:p w:rsidR="00706477" w:rsidRDefault="00706477" w:rsidP="001A5EC7">
            <w:pPr>
              <w:jc w:val="center"/>
              <w:rPr>
                <w:sz w:val="18"/>
              </w:rPr>
            </w:pPr>
            <w:r>
              <w:rPr>
                <w:rFonts w:hint="eastAsia"/>
                <w:sz w:val="18"/>
              </w:rPr>
              <w:t>取得护师资格证</w:t>
            </w:r>
            <w:r>
              <w:rPr>
                <w:rFonts w:hint="eastAsia"/>
                <w:sz w:val="18"/>
              </w:rPr>
              <w:t>,</w:t>
            </w:r>
            <w:r>
              <w:rPr>
                <w:rFonts w:hint="eastAsia"/>
                <w:sz w:val="18"/>
              </w:rPr>
              <w:t>临床连续工作满</w:t>
            </w:r>
            <w:r>
              <w:rPr>
                <w:rFonts w:hint="eastAsia"/>
                <w:sz w:val="18"/>
              </w:rPr>
              <w:t>3</w:t>
            </w:r>
            <w:r>
              <w:rPr>
                <w:rFonts w:hint="eastAsia"/>
                <w:sz w:val="18"/>
              </w:rPr>
              <w:t>年及以上学历可放宽到大专及以上</w:t>
            </w: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w:t>
            </w:r>
          </w:p>
        </w:tc>
        <w:tc>
          <w:tcPr>
            <w:tcW w:w="1527" w:type="dxa"/>
            <w:vAlign w:val="center"/>
          </w:tcPr>
          <w:p w:rsidR="00706477" w:rsidRDefault="00706477" w:rsidP="001A5EC7">
            <w:pPr>
              <w:jc w:val="center"/>
              <w:rPr>
                <w:sz w:val="18"/>
              </w:rPr>
            </w:pPr>
            <w:r>
              <w:rPr>
                <w:rFonts w:hint="eastAsia"/>
                <w:sz w:val="18"/>
              </w:rPr>
              <w:t>洪雅县将军镇卫生院</w:t>
            </w:r>
          </w:p>
        </w:tc>
        <w:tc>
          <w:tcPr>
            <w:tcW w:w="1163" w:type="dxa"/>
            <w:vAlign w:val="center"/>
          </w:tcPr>
          <w:p w:rsidR="00706477" w:rsidRDefault="00706477" w:rsidP="001A5EC7">
            <w:pPr>
              <w:jc w:val="center"/>
              <w:rPr>
                <w:sz w:val="18"/>
              </w:rPr>
            </w:pPr>
            <w:r>
              <w:rPr>
                <w:rFonts w:hint="eastAsia"/>
                <w:sz w:val="18"/>
              </w:rPr>
              <w:t>洪雅县卫生健康局</w:t>
            </w:r>
          </w:p>
        </w:tc>
        <w:tc>
          <w:tcPr>
            <w:tcW w:w="806" w:type="dxa"/>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Align w:val="center"/>
          </w:tcPr>
          <w:p w:rsidR="00706477" w:rsidRDefault="00706477" w:rsidP="001A5EC7">
            <w:pPr>
              <w:jc w:val="center"/>
              <w:rPr>
                <w:sz w:val="18"/>
              </w:rPr>
            </w:pPr>
            <w:r>
              <w:rPr>
                <w:rFonts w:hint="eastAsia"/>
                <w:sz w:val="18"/>
              </w:rPr>
              <w:t>全国</w:t>
            </w:r>
          </w:p>
        </w:tc>
        <w:tc>
          <w:tcPr>
            <w:tcW w:w="712" w:type="dxa"/>
            <w:vAlign w:val="center"/>
          </w:tcPr>
          <w:p w:rsidR="00706477" w:rsidRDefault="00706477" w:rsidP="001A5EC7">
            <w:pPr>
              <w:jc w:val="center"/>
              <w:rPr>
                <w:sz w:val="18"/>
              </w:rPr>
            </w:pPr>
            <w:r>
              <w:rPr>
                <w:rFonts w:hint="eastAsia"/>
                <w:sz w:val="18"/>
              </w:rPr>
              <w:t>不限</w:t>
            </w:r>
          </w:p>
        </w:tc>
        <w:tc>
          <w:tcPr>
            <w:tcW w:w="1088" w:type="dxa"/>
            <w:vAlign w:val="center"/>
          </w:tcPr>
          <w:p w:rsidR="00706477" w:rsidRDefault="00706477" w:rsidP="001A5EC7">
            <w:pPr>
              <w:jc w:val="center"/>
              <w:rPr>
                <w:sz w:val="18"/>
              </w:rPr>
            </w:pPr>
            <w:r>
              <w:rPr>
                <w:rFonts w:hint="eastAsia"/>
                <w:sz w:val="18"/>
              </w:rPr>
              <w:t>全日制大专及以上</w:t>
            </w: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医学影像技术专业</w:t>
            </w:r>
          </w:p>
        </w:tc>
        <w:tc>
          <w:tcPr>
            <w:tcW w:w="1701" w:type="dxa"/>
            <w:vAlign w:val="center"/>
          </w:tcPr>
          <w:p w:rsidR="00706477" w:rsidRDefault="00706477" w:rsidP="001A5EC7">
            <w:pPr>
              <w:jc w:val="center"/>
              <w:rPr>
                <w:sz w:val="18"/>
              </w:rPr>
            </w:pPr>
            <w:r>
              <w:rPr>
                <w:rFonts w:hint="eastAsia"/>
                <w:sz w:val="18"/>
              </w:rPr>
              <w:t>取得技士及以上资格证书</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w:t>
            </w:r>
          </w:p>
        </w:tc>
        <w:tc>
          <w:tcPr>
            <w:tcW w:w="1527" w:type="dxa"/>
            <w:vAlign w:val="center"/>
          </w:tcPr>
          <w:p w:rsidR="00706477" w:rsidRDefault="00706477" w:rsidP="001A5EC7">
            <w:pPr>
              <w:jc w:val="center"/>
              <w:rPr>
                <w:sz w:val="18"/>
              </w:rPr>
            </w:pPr>
            <w:r>
              <w:rPr>
                <w:rFonts w:hint="eastAsia"/>
                <w:sz w:val="18"/>
              </w:rPr>
              <w:t>洪雅县七里坪镇卫生院</w:t>
            </w:r>
          </w:p>
        </w:tc>
        <w:tc>
          <w:tcPr>
            <w:tcW w:w="1163" w:type="dxa"/>
            <w:vAlign w:val="center"/>
          </w:tcPr>
          <w:p w:rsidR="00706477" w:rsidRDefault="00706477" w:rsidP="001A5EC7">
            <w:pPr>
              <w:jc w:val="center"/>
              <w:rPr>
                <w:sz w:val="18"/>
              </w:rPr>
            </w:pPr>
            <w:r>
              <w:rPr>
                <w:rFonts w:hint="eastAsia"/>
                <w:sz w:val="18"/>
              </w:rPr>
              <w:t>洪雅县卫生健康局</w:t>
            </w:r>
          </w:p>
        </w:tc>
        <w:tc>
          <w:tcPr>
            <w:tcW w:w="806" w:type="dxa"/>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Align w:val="center"/>
          </w:tcPr>
          <w:p w:rsidR="00706477" w:rsidRDefault="00706477" w:rsidP="001A5EC7">
            <w:pPr>
              <w:jc w:val="center"/>
              <w:rPr>
                <w:sz w:val="18"/>
              </w:rPr>
            </w:pPr>
            <w:r>
              <w:rPr>
                <w:rFonts w:hint="eastAsia"/>
                <w:sz w:val="18"/>
              </w:rPr>
              <w:t>全国</w:t>
            </w:r>
          </w:p>
        </w:tc>
        <w:tc>
          <w:tcPr>
            <w:tcW w:w="712" w:type="dxa"/>
            <w:vAlign w:val="center"/>
          </w:tcPr>
          <w:p w:rsidR="00706477" w:rsidRDefault="00706477" w:rsidP="001A5EC7">
            <w:pPr>
              <w:jc w:val="center"/>
              <w:rPr>
                <w:sz w:val="18"/>
              </w:rPr>
            </w:pPr>
            <w:r>
              <w:rPr>
                <w:rFonts w:hint="eastAsia"/>
                <w:sz w:val="18"/>
              </w:rPr>
              <w:t>不限</w:t>
            </w:r>
          </w:p>
        </w:tc>
        <w:tc>
          <w:tcPr>
            <w:tcW w:w="1088" w:type="dxa"/>
            <w:vAlign w:val="center"/>
          </w:tcPr>
          <w:p w:rsidR="00706477" w:rsidRDefault="00706477" w:rsidP="001A5EC7">
            <w:pPr>
              <w:jc w:val="center"/>
              <w:rPr>
                <w:sz w:val="18"/>
              </w:rPr>
            </w:pPr>
            <w:r>
              <w:rPr>
                <w:rFonts w:hint="eastAsia"/>
                <w:sz w:val="18"/>
              </w:rPr>
              <w:t>全日制大专及以上</w:t>
            </w:r>
          </w:p>
        </w:tc>
        <w:tc>
          <w:tcPr>
            <w:tcW w:w="1031" w:type="dxa"/>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护理学专业</w:t>
            </w:r>
          </w:p>
        </w:tc>
        <w:tc>
          <w:tcPr>
            <w:tcW w:w="1701" w:type="dxa"/>
            <w:vAlign w:val="center"/>
          </w:tcPr>
          <w:p w:rsidR="00706477" w:rsidRDefault="00706477" w:rsidP="001A5EC7">
            <w:pPr>
              <w:jc w:val="center"/>
              <w:rPr>
                <w:sz w:val="18"/>
              </w:rPr>
            </w:pPr>
            <w:r>
              <w:rPr>
                <w:rFonts w:hint="eastAsia"/>
                <w:sz w:val="18"/>
              </w:rPr>
              <w:t>取得护士及以上资格证书</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w:t>
            </w:r>
          </w:p>
        </w:tc>
        <w:tc>
          <w:tcPr>
            <w:tcW w:w="1527" w:type="dxa"/>
            <w:vMerge w:val="restart"/>
            <w:vAlign w:val="center"/>
          </w:tcPr>
          <w:p w:rsidR="00706477" w:rsidRDefault="00706477" w:rsidP="001A5EC7">
            <w:pPr>
              <w:jc w:val="center"/>
              <w:rPr>
                <w:sz w:val="18"/>
              </w:rPr>
            </w:pPr>
            <w:r>
              <w:rPr>
                <w:rFonts w:hint="eastAsia"/>
                <w:sz w:val="18"/>
              </w:rPr>
              <w:t>洪雅县止戈镇卫生院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全日制大专及以上</w:t>
            </w:r>
          </w:p>
        </w:tc>
        <w:tc>
          <w:tcPr>
            <w:tcW w:w="1031" w:type="dxa"/>
            <w:vMerge w:val="restart"/>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医学检验技术专业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Merge/>
            <w:vAlign w:val="center"/>
          </w:tcPr>
          <w:p w:rsidR="00706477" w:rsidRDefault="00706477" w:rsidP="001A5EC7">
            <w:pPr>
              <w:jc w:val="center"/>
              <w:rPr>
                <w:sz w:val="18"/>
              </w:rPr>
            </w:pPr>
          </w:p>
        </w:tc>
        <w:tc>
          <w:tcPr>
            <w:tcW w:w="1781" w:type="dxa"/>
            <w:vAlign w:val="center"/>
          </w:tcPr>
          <w:p w:rsidR="00706477" w:rsidRDefault="00706477" w:rsidP="001A5EC7">
            <w:pPr>
              <w:jc w:val="center"/>
              <w:rPr>
                <w:sz w:val="18"/>
              </w:rPr>
            </w:pPr>
            <w:r>
              <w:rPr>
                <w:rFonts w:hint="eastAsia"/>
                <w:sz w:val="18"/>
              </w:rPr>
              <w:t>临床医学专业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1527" w:type="dxa"/>
            <w:vMerge w:val="restart"/>
            <w:vAlign w:val="center"/>
          </w:tcPr>
          <w:p w:rsidR="00706477" w:rsidRDefault="00706477" w:rsidP="001A5EC7">
            <w:pPr>
              <w:jc w:val="center"/>
              <w:rPr>
                <w:sz w:val="18"/>
              </w:rPr>
            </w:pPr>
            <w:r>
              <w:rPr>
                <w:rFonts w:hint="eastAsia"/>
                <w:sz w:val="18"/>
              </w:rPr>
              <w:t>洪雅县中山镇卫生院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大专及以上</w:t>
            </w:r>
          </w:p>
        </w:tc>
        <w:tc>
          <w:tcPr>
            <w:tcW w:w="1031" w:type="dxa"/>
            <w:vMerge w:val="restart"/>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中医学专业、中西医结合专业、中西医临床医学专业</w:t>
            </w:r>
          </w:p>
        </w:tc>
        <w:tc>
          <w:tcPr>
            <w:tcW w:w="1701" w:type="dxa"/>
            <w:vAlign w:val="center"/>
          </w:tcPr>
          <w:p w:rsidR="00706477" w:rsidRDefault="00706477" w:rsidP="001A5EC7">
            <w:pPr>
              <w:jc w:val="center"/>
              <w:rPr>
                <w:sz w:val="18"/>
              </w:rPr>
            </w:pPr>
            <w:r>
              <w:rPr>
                <w:rFonts w:hint="eastAsia"/>
                <w:sz w:val="18"/>
              </w:rPr>
              <w:t>取得执业助理医师资格证书及以上</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Merge/>
            <w:vAlign w:val="center"/>
          </w:tcPr>
          <w:p w:rsidR="00706477" w:rsidRDefault="00706477" w:rsidP="001A5EC7">
            <w:pPr>
              <w:jc w:val="center"/>
              <w:rPr>
                <w:sz w:val="18"/>
              </w:rPr>
            </w:pPr>
          </w:p>
        </w:tc>
        <w:tc>
          <w:tcPr>
            <w:tcW w:w="1781" w:type="dxa"/>
            <w:vAlign w:val="center"/>
          </w:tcPr>
          <w:p w:rsidR="00706477" w:rsidRDefault="00706477" w:rsidP="001A5EC7">
            <w:pPr>
              <w:jc w:val="center"/>
              <w:rPr>
                <w:sz w:val="18"/>
              </w:rPr>
            </w:pPr>
            <w:r>
              <w:rPr>
                <w:rFonts w:hint="eastAsia"/>
                <w:sz w:val="18"/>
              </w:rPr>
              <w:t>护理学专业</w:t>
            </w:r>
          </w:p>
        </w:tc>
        <w:tc>
          <w:tcPr>
            <w:tcW w:w="1701" w:type="dxa"/>
            <w:vAlign w:val="center"/>
          </w:tcPr>
          <w:p w:rsidR="00706477" w:rsidRDefault="00706477" w:rsidP="001A5EC7">
            <w:pPr>
              <w:jc w:val="center"/>
              <w:rPr>
                <w:sz w:val="18"/>
              </w:rPr>
            </w:pPr>
            <w:r>
              <w:rPr>
                <w:rFonts w:hint="eastAsia"/>
                <w:sz w:val="18"/>
              </w:rPr>
              <w:t>取得护士及以上资格证书</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w:t>
            </w:r>
          </w:p>
        </w:tc>
        <w:tc>
          <w:tcPr>
            <w:tcW w:w="1527" w:type="dxa"/>
            <w:vMerge w:val="restart"/>
            <w:vAlign w:val="center"/>
          </w:tcPr>
          <w:p w:rsidR="00706477" w:rsidRDefault="00706477" w:rsidP="001A5EC7">
            <w:pPr>
              <w:jc w:val="center"/>
              <w:rPr>
                <w:sz w:val="18"/>
              </w:rPr>
            </w:pPr>
            <w:r>
              <w:rPr>
                <w:rFonts w:hint="eastAsia"/>
                <w:sz w:val="18"/>
              </w:rPr>
              <w:t>洪雅县将军镇三宝卫生院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全日制大专及以上</w:t>
            </w:r>
          </w:p>
        </w:tc>
        <w:tc>
          <w:tcPr>
            <w:tcW w:w="1031" w:type="dxa"/>
            <w:vMerge w:val="restart"/>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临床医学专业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Merge/>
            <w:vAlign w:val="center"/>
          </w:tcPr>
          <w:p w:rsidR="00706477" w:rsidRDefault="00706477" w:rsidP="001A5EC7">
            <w:pPr>
              <w:jc w:val="center"/>
              <w:rPr>
                <w:sz w:val="18"/>
              </w:rPr>
            </w:pPr>
          </w:p>
        </w:tc>
        <w:tc>
          <w:tcPr>
            <w:tcW w:w="1781" w:type="dxa"/>
            <w:vAlign w:val="center"/>
          </w:tcPr>
          <w:p w:rsidR="00706477" w:rsidRDefault="00706477" w:rsidP="001A5EC7">
            <w:pPr>
              <w:jc w:val="center"/>
              <w:rPr>
                <w:sz w:val="18"/>
              </w:rPr>
            </w:pPr>
            <w:r>
              <w:rPr>
                <w:rFonts w:hint="eastAsia"/>
                <w:sz w:val="18"/>
              </w:rPr>
              <w:t>护理学专业</w:t>
            </w:r>
          </w:p>
        </w:tc>
        <w:tc>
          <w:tcPr>
            <w:tcW w:w="1701" w:type="dxa"/>
            <w:vAlign w:val="center"/>
          </w:tcPr>
          <w:p w:rsidR="00706477" w:rsidRDefault="00706477" w:rsidP="001A5EC7">
            <w:pPr>
              <w:jc w:val="center"/>
              <w:rPr>
                <w:sz w:val="18"/>
              </w:rPr>
            </w:pPr>
            <w:r>
              <w:rPr>
                <w:rFonts w:hint="eastAsia"/>
                <w:sz w:val="18"/>
              </w:rPr>
              <w:t>取得护士及以上资格证书</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w:t>
            </w:r>
          </w:p>
        </w:tc>
        <w:tc>
          <w:tcPr>
            <w:tcW w:w="1527" w:type="dxa"/>
            <w:vMerge w:val="restart"/>
            <w:vAlign w:val="center"/>
          </w:tcPr>
          <w:p w:rsidR="00706477" w:rsidRDefault="00706477" w:rsidP="001A5EC7">
            <w:pPr>
              <w:jc w:val="center"/>
              <w:rPr>
                <w:sz w:val="18"/>
              </w:rPr>
            </w:pPr>
            <w:r>
              <w:rPr>
                <w:rFonts w:hint="eastAsia"/>
                <w:sz w:val="18"/>
              </w:rPr>
              <w:t>洪雅县瓦屋山镇卫生院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全日制大专及以上</w:t>
            </w:r>
          </w:p>
        </w:tc>
        <w:tc>
          <w:tcPr>
            <w:tcW w:w="1031" w:type="dxa"/>
            <w:vMerge w:val="restart"/>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临床医学专业</w:t>
            </w:r>
          </w:p>
        </w:tc>
        <w:tc>
          <w:tcPr>
            <w:tcW w:w="1701" w:type="dxa"/>
            <w:vAlign w:val="center"/>
          </w:tcPr>
          <w:p w:rsidR="00706477" w:rsidRDefault="00706477" w:rsidP="001A5EC7">
            <w:pPr>
              <w:jc w:val="center"/>
              <w:rPr>
                <w:sz w:val="18"/>
              </w:rPr>
            </w:pPr>
            <w:r>
              <w:rPr>
                <w:rFonts w:hint="eastAsia"/>
                <w:sz w:val="18"/>
              </w:rPr>
              <w:t>取得执业助理医师资格证书及以上</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Merge/>
            <w:vAlign w:val="center"/>
          </w:tcPr>
          <w:p w:rsidR="00706477" w:rsidRDefault="00706477" w:rsidP="001A5EC7">
            <w:pPr>
              <w:jc w:val="center"/>
              <w:rPr>
                <w:sz w:val="18"/>
              </w:rPr>
            </w:pPr>
          </w:p>
        </w:tc>
        <w:tc>
          <w:tcPr>
            <w:tcW w:w="1781" w:type="dxa"/>
            <w:vAlign w:val="center"/>
          </w:tcPr>
          <w:p w:rsidR="00706477" w:rsidRDefault="00706477" w:rsidP="001A5EC7">
            <w:pPr>
              <w:jc w:val="center"/>
              <w:rPr>
                <w:sz w:val="18"/>
              </w:rPr>
            </w:pPr>
            <w:r>
              <w:rPr>
                <w:rFonts w:hint="eastAsia"/>
                <w:sz w:val="18"/>
              </w:rPr>
              <w:t>医学影像技术专业</w:t>
            </w:r>
          </w:p>
        </w:tc>
        <w:tc>
          <w:tcPr>
            <w:tcW w:w="1701" w:type="dxa"/>
            <w:vAlign w:val="center"/>
          </w:tcPr>
          <w:p w:rsidR="00706477" w:rsidRDefault="00706477" w:rsidP="001A5EC7">
            <w:pPr>
              <w:jc w:val="center"/>
              <w:rPr>
                <w:sz w:val="18"/>
              </w:rPr>
            </w:pPr>
            <w:r>
              <w:rPr>
                <w:rFonts w:hint="eastAsia"/>
                <w:sz w:val="18"/>
              </w:rPr>
              <w:t>取得技士资格证书及以上</w:t>
            </w: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w:t>
            </w:r>
          </w:p>
        </w:tc>
        <w:tc>
          <w:tcPr>
            <w:tcW w:w="1527" w:type="dxa"/>
            <w:vMerge w:val="restart"/>
            <w:vAlign w:val="center"/>
          </w:tcPr>
          <w:p w:rsidR="00706477" w:rsidRDefault="00706477" w:rsidP="001A5EC7">
            <w:pPr>
              <w:jc w:val="center"/>
              <w:rPr>
                <w:sz w:val="18"/>
              </w:rPr>
            </w:pPr>
            <w:r>
              <w:rPr>
                <w:rFonts w:hint="eastAsia"/>
                <w:sz w:val="18"/>
              </w:rPr>
              <w:t>洪雅县余坪镇卫生院</w:t>
            </w:r>
          </w:p>
        </w:tc>
        <w:tc>
          <w:tcPr>
            <w:tcW w:w="1163" w:type="dxa"/>
            <w:vMerge w:val="restart"/>
            <w:vAlign w:val="center"/>
          </w:tcPr>
          <w:p w:rsidR="00706477" w:rsidRDefault="00706477" w:rsidP="001A5EC7">
            <w:pPr>
              <w:jc w:val="center"/>
              <w:rPr>
                <w:sz w:val="18"/>
              </w:rPr>
            </w:pPr>
            <w:r>
              <w:rPr>
                <w:rFonts w:hint="eastAsia"/>
                <w:sz w:val="18"/>
              </w:rPr>
              <w:t>洪雅县卫生健康局</w:t>
            </w:r>
          </w:p>
        </w:tc>
        <w:tc>
          <w:tcPr>
            <w:tcW w:w="806" w:type="dxa"/>
            <w:vMerge w:val="restart"/>
            <w:vAlign w:val="center"/>
          </w:tcPr>
          <w:p w:rsidR="00706477" w:rsidRDefault="00706477" w:rsidP="001A5EC7">
            <w:pPr>
              <w:jc w:val="center"/>
              <w:rPr>
                <w:sz w:val="18"/>
              </w:rPr>
            </w:pPr>
            <w:r>
              <w:rPr>
                <w:rFonts w:hint="eastAsia"/>
                <w:sz w:val="18"/>
              </w:rPr>
              <w:t>技术人员</w:t>
            </w:r>
          </w:p>
        </w:tc>
        <w:tc>
          <w:tcPr>
            <w:tcW w:w="750" w:type="dxa"/>
            <w:vAlign w:val="center"/>
          </w:tcPr>
          <w:p w:rsidR="00706477" w:rsidRDefault="00706477" w:rsidP="001A5EC7">
            <w:pPr>
              <w:jc w:val="center"/>
              <w:rPr>
                <w:sz w:val="18"/>
              </w:rPr>
            </w:pPr>
            <w:r>
              <w:rPr>
                <w:rFonts w:hint="eastAsia"/>
                <w:sz w:val="18"/>
              </w:rPr>
              <w:t>1</w:t>
            </w:r>
          </w:p>
        </w:tc>
        <w:tc>
          <w:tcPr>
            <w:tcW w:w="713" w:type="dxa"/>
            <w:vMerge w:val="restart"/>
            <w:vAlign w:val="center"/>
          </w:tcPr>
          <w:p w:rsidR="00706477" w:rsidRDefault="00706477" w:rsidP="001A5EC7">
            <w:pPr>
              <w:jc w:val="center"/>
              <w:rPr>
                <w:sz w:val="18"/>
              </w:rPr>
            </w:pPr>
            <w:r>
              <w:rPr>
                <w:rFonts w:hint="eastAsia"/>
                <w:sz w:val="18"/>
              </w:rPr>
              <w:t>全国</w:t>
            </w:r>
          </w:p>
        </w:tc>
        <w:tc>
          <w:tcPr>
            <w:tcW w:w="712" w:type="dxa"/>
            <w:vMerge w:val="restart"/>
            <w:vAlign w:val="center"/>
          </w:tcPr>
          <w:p w:rsidR="00706477" w:rsidRDefault="00706477" w:rsidP="001A5EC7">
            <w:pPr>
              <w:jc w:val="center"/>
              <w:rPr>
                <w:sz w:val="18"/>
              </w:rPr>
            </w:pPr>
            <w:r>
              <w:rPr>
                <w:rFonts w:hint="eastAsia"/>
                <w:sz w:val="18"/>
              </w:rPr>
              <w:t>不限</w:t>
            </w:r>
          </w:p>
        </w:tc>
        <w:tc>
          <w:tcPr>
            <w:tcW w:w="1088" w:type="dxa"/>
            <w:vMerge w:val="restart"/>
            <w:vAlign w:val="center"/>
          </w:tcPr>
          <w:p w:rsidR="00706477" w:rsidRDefault="00706477" w:rsidP="001A5EC7">
            <w:pPr>
              <w:jc w:val="center"/>
              <w:rPr>
                <w:sz w:val="18"/>
              </w:rPr>
            </w:pPr>
            <w:r>
              <w:rPr>
                <w:rFonts w:hint="eastAsia"/>
                <w:sz w:val="18"/>
              </w:rPr>
              <w:t>全日制大专及以上</w:t>
            </w:r>
          </w:p>
        </w:tc>
        <w:tc>
          <w:tcPr>
            <w:tcW w:w="1031" w:type="dxa"/>
            <w:vMerge w:val="restart"/>
            <w:vAlign w:val="center"/>
          </w:tcPr>
          <w:p w:rsidR="00706477" w:rsidRDefault="00706477" w:rsidP="001A5EC7">
            <w:pPr>
              <w:jc w:val="center"/>
              <w:rPr>
                <w:sz w:val="18"/>
              </w:rPr>
            </w:pPr>
            <w:r>
              <w:rPr>
                <w:rFonts w:hint="eastAsia"/>
                <w:sz w:val="18"/>
              </w:rPr>
              <w:t>35</w:t>
            </w:r>
            <w:r>
              <w:rPr>
                <w:rFonts w:hint="eastAsia"/>
                <w:sz w:val="18"/>
              </w:rPr>
              <w:t>周岁及以下</w:t>
            </w:r>
          </w:p>
        </w:tc>
        <w:tc>
          <w:tcPr>
            <w:tcW w:w="1781" w:type="dxa"/>
            <w:vAlign w:val="center"/>
          </w:tcPr>
          <w:p w:rsidR="00706477" w:rsidRDefault="00706477" w:rsidP="001A5EC7">
            <w:pPr>
              <w:jc w:val="center"/>
              <w:rPr>
                <w:sz w:val="18"/>
              </w:rPr>
            </w:pPr>
            <w:r>
              <w:rPr>
                <w:rFonts w:hint="eastAsia"/>
                <w:sz w:val="18"/>
              </w:rPr>
              <w:t>医学检验技术专业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r w:rsidR="00706477" w:rsidTr="001A5EC7">
        <w:trPr>
          <w:trHeight w:val="896"/>
        </w:trPr>
        <w:tc>
          <w:tcPr>
            <w:tcW w:w="460" w:type="dxa"/>
            <w:vAlign w:val="center"/>
          </w:tcPr>
          <w:p w:rsidR="00706477" w:rsidRDefault="00706477" w:rsidP="001A5EC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w:t>
            </w:r>
          </w:p>
        </w:tc>
        <w:tc>
          <w:tcPr>
            <w:tcW w:w="1527" w:type="dxa"/>
            <w:vMerge/>
            <w:vAlign w:val="center"/>
          </w:tcPr>
          <w:p w:rsidR="00706477" w:rsidRDefault="00706477" w:rsidP="001A5EC7">
            <w:pPr>
              <w:jc w:val="center"/>
              <w:rPr>
                <w:sz w:val="18"/>
              </w:rPr>
            </w:pPr>
          </w:p>
        </w:tc>
        <w:tc>
          <w:tcPr>
            <w:tcW w:w="1163" w:type="dxa"/>
            <w:vMerge/>
            <w:vAlign w:val="center"/>
          </w:tcPr>
          <w:p w:rsidR="00706477" w:rsidRDefault="00706477" w:rsidP="001A5EC7">
            <w:pPr>
              <w:jc w:val="center"/>
              <w:rPr>
                <w:sz w:val="18"/>
              </w:rPr>
            </w:pPr>
          </w:p>
        </w:tc>
        <w:tc>
          <w:tcPr>
            <w:tcW w:w="806" w:type="dxa"/>
            <w:vMerge/>
            <w:vAlign w:val="center"/>
          </w:tcPr>
          <w:p w:rsidR="00706477" w:rsidRDefault="00706477" w:rsidP="001A5EC7">
            <w:pPr>
              <w:jc w:val="center"/>
              <w:rPr>
                <w:sz w:val="18"/>
              </w:rPr>
            </w:pPr>
          </w:p>
        </w:tc>
        <w:tc>
          <w:tcPr>
            <w:tcW w:w="750" w:type="dxa"/>
            <w:vAlign w:val="center"/>
          </w:tcPr>
          <w:p w:rsidR="00706477" w:rsidRDefault="00706477" w:rsidP="001A5EC7">
            <w:pPr>
              <w:jc w:val="center"/>
              <w:rPr>
                <w:sz w:val="18"/>
              </w:rPr>
            </w:pPr>
            <w:r>
              <w:rPr>
                <w:rFonts w:hint="eastAsia"/>
                <w:sz w:val="18"/>
              </w:rPr>
              <w:t>1</w:t>
            </w:r>
          </w:p>
        </w:tc>
        <w:tc>
          <w:tcPr>
            <w:tcW w:w="713" w:type="dxa"/>
            <w:vMerge/>
            <w:vAlign w:val="center"/>
          </w:tcPr>
          <w:p w:rsidR="00706477" w:rsidRDefault="00706477" w:rsidP="001A5EC7">
            <w:pPr>
              <w:jc w:val="center"/>
              <w:rPr>
                <w:sz w:val="18"/>
              </w:rPr>
            </w:pPr>
          </w:p>
        </w:tc>
        <w:tc>
          <w:tcPr>
            <w:tcW w:w="712" w:type="dxa"/>
            <w:vMerge/>
            <w:vAlign w:val="center"/>
          </w:tcPr>
          <w:p w:rsidR="00706477" w:rsidRDefault="00706477" w:rsidP="001A5EC7">
            <w:pPr>
              <w:jc w:val="center"/>
              <w:rPr>
                <w:sz w:val="18"/>
              </w:rPr>
            </w:pPr>
          </w:p>
        </w:tc>
        <w:tc>
          <w:tcPr>
            <w:tcW w:w="1088" w:type="dxa"/>
            <w:vMerge/>
            <w:vAlign w:val="center"/>
          </w:tcPr>
          <w:p w:rsidR="00706477" w:rsidRDefault="00706477" w:rsidP="001A5EC7">
            <w:pPr>
              <w:jc w:val="center"/>
              <w:rPr>
                <w:sz w:val="18"/>
              </w:rPr>
            </w:pPr>
          </w:p>
        </w:tc>
        <w:tc>
          <w:tcPr>
            <w:tcW w:w="1031" w:type="dxa"/>
            <w:vMerge/>
            <w:vAlign w:val="center"/>
          </w:tcPr>
          <w:p w:rsidR="00706477" w:rsidRDefault="00706477" w:rsidP="001A5EC7">
            <w:pPr>
              <w:jc w:val="center"/>
              <w:rPr>
                <w:sz w:val="18"/>
              </w:rPr>
            </w:pPr>
          </w:p>
        </w:tc>
        <w:tc>
          <w:tcPr>
            <w:tcW w:w="1781" w:type="dxa"/>
            <w:vAlign w:val="center"/>
          </w:tcPr>
          <w:p w:rsidR="00706477" w:rsidRDefault="00706477" w:rsidP="001A5EC7">
            <w:pPr>
              <w:jc w:val="center"/>
              <w:rPr>
                <w:sz w:val="18"/>
              </w:rPr>
            </w:pPr>
            <w:r>
              <w:rPr>
                <w:rFonts w:hint="eastAsia"/>
                <w:sz w:val="18"/>
              </w:rPr>
              <w:t>医学影像技术专业</w:t>
            </w:r>
          </w:p>
        </w:tc>
        <w:tc>
          <w:tcPr>
            <w:tcW w:w="1701" w:type="dxa"/>
            <w:vAlign w:val="center"/>
          </w:tcPr>
          <w:p w:rsidR="00706477" w:rsidRDefault="00706477" w:rsidP="001A5EC7">
            <w:pPr>
              <w:jc w:val="center"/>
              <w:rPr>
                <w:sz w:val="18"/>
              </w:rPr>
            </w:pPr>
          </w:p>
        </w:tc>
        <w:tc>
          <w:tcPr>
            <w:tcW w:w="2126" w:type="dxa"/>
            <w:vAlign w:val="center"/>
          </w:tcPr>
          <w:p w:rsidR="00706477" w:rsidRDefault="00706477" w:rsidP="001A5EC7">
            <w:pPr>
              <w:jc w:val="center"/>
              <w:rPr>
                <w:sz w:val="18"/>
              </w:rPr>
            </w:pPr>
          </w:p>
        </w:tc>
      </w:tr>
    </w:tbl>
    <w:p w:rsidR="007820C6" w:rsidRDefault="007820C6"/>
    <w:sectPr w:rsidR="007820C6" w:rsidSect="0070647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ABE" w:rsidRDefault="00D34ABE" w:rsidP="00706477">
      <w:r>
        <w:separator/>
      </w:r>
    </w:p>
  </w:endnote>
  <w:endnote w:type="continuationSeparator" w:id="1">
    <w:p w:rsidR="00D34ABE" w:rsidRDefault="00D34ABE" w:rsidP="007064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auto"/>
    <w:pitch w:val="variable"/>
    <w:sig w:usb0="A00002BF" w:usb1="184F6CFA" w:usb2="00000012" w:usb3="00000000" w:csb0="00040001" w:csb1="00000000"/>
  </w:font>
  <w:font w:name="方正黑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ABE" w:rsidRDefault="00D34ABE" w:rsidP="00706477">
      <w:r>
        <w:separator/>
      </w:r>
    </w:p>
  </w:footnote>
  <w:footnote w:type="continuationSeparator" w:id="1">
    <w:p w:rsidR="00D34ABE" w:rsidRDefault="00D34ABE" w:rsidP="00706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7A5B"/>
    <w:rsid w:val="00706477"/>
    <w:rsid w:val="007820C6"/>
    <w:rsid w:val="008C62E9"/>
    <w:rsid w:val="00995A4F"/>
    <w:rsid w:val="00CC7A5B"/>
    <w:rsid w:val="00D34ABE"/>
    <w:rsid w:val="00E23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4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6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6477"/>
    <w:rPr>
      <w:sz w:val="18"/>
      <w:szCs w:val="18"/>
    </w:rPr>
  </w:style>
  <w:style w:type="paragraph" w:styleId="a4">
    <w:name w:val="footer"/>
    <w:basedOn w:val="a"/>
    <w:link w:val="Char0"/>
    <w:uiPriority w:val="99"/>
    <w:semiHidden/>
    <w:unhideWhenUsed/>
    <w:rsid w:val="007064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64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叶卉</dc:creator>
  <cp:keywords/>
  <dc:description/>
  <cp:lastModifiedBy>叶卉</cp:lastModifiedBy>
  <cp:revision>2</cp:revision>
  <dcterms:created xsi:type="dcterms:W3CDTF">2022-04-13T06:50:00Z</dcterms:created>
  <dcterms:modified xsi:type="dcterms:W3CDTF">2022-04-13T06:50:00Z</dcterms:modified>
</cp:coreProperties>
</file>